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051"/>
        <w:tblW w:w="16160" w:type="dxa"/>
        <w:tblBorders>
          <w:top w:val="double" w:sz="6" w:space="0" w:color="002060"/>
          <w:left w:val="double" w:sz="6" w:space="0" w:color="002060"/>
          <w:bottom w:val="double" w:sz="6" w:space="0" w:color="002060"/>
          <w:right w:val="double" w:sz="6" w:space="0" w:color="002060"/>
          <w:insideH w:val="double" w:sz="6" w:space="0" w:color="002060"/>
          <w:insideV w:val="doub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3275"/>
        <w:gridCol w:w="426"/>
        <w:gridCol w:w="2840"/>
        <w:gridCol w:w="1705"/>
        <w:gridCol w:w="770"/>
        <w:gridCol w:w="3067"/>
      </w:tblGrid>
      <w:tr w:rsidR="00602CC5" w:rsidRPr="00542F71" w:rsidTr="00AD563A">
        <w:trPr>
          <w:trHeight w:val="354"/>
        </w:trPr>
        <w:tc>
          <w:tcPr>
            <w:tcW w:w="7352" w:type="dxa"/>
            <w:gridSpan w:val="3"/>
            <w:shd w:val="clear" w:color="auto" w:fill="CCFFFF"/>
            <w:vAlign w:val="center"/>
          </w:tcPr>
          <w:p w:rsidR="00602CC5" w:rsidRPr="00602CC5" w:rsidRDefault="00602CC5" w:rsidP="00AD563A">
            <w:pPr>
              <w:tabs>
                <w:tab w:val="left" w:pos="40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Modules d’enseignement :</w:t>
            </w:r>
          </w:p>
        </w:tc>
        <w:tc>
          <w:tcPr>
            <w:tcW w:w="3266" w:type="dxa"/>
            <w:gridSpan w:val="2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Famille d’APS</w:t>
            </w:r>
          </w:p>
        </w:tc>
        <w:tc>
          <w:tcPr>
            <w:tcW w:w="2475" w:type="dxa"/>
            <w:gridSpan w:val="2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APS support</w:t>
            </w:r>
          </w:p>
        </w:tc>
        <w:tc>
          <w:tcPr>
            <w:tcW w:w="3067" w:type="dxa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Niveau</w:t>
            </w:r>
          </w:p>
        </w:tc>
      </w:tr>
      <w:tr w:rsidR="00602CC5" w:rsidRPr="00542F71" w:rsidTr="00AD563A">
        <w:trPr>
          <w:trHeight w:val="210"/>
        </w:trPr>
        <w:tc>
          <w:tcPr>
            <w:tcW w:w="7352" w:type="dxa"/>
            <w:gridSpan w:val="3"/>
            <w:vAlign w:val="center"/>
          </w:tcPr>
          <w:p w:rsidR="00602CC5" w:rsidRPr="00602CC5" w:rsidRDefault="00857ACD" w:rsidP="00AD563A">
            <w:pPr>
              <w:pStyle w:val="Default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0" w:firstLine="180"/>
              <w:jc w:val="center"/>
              <w:rPr>
                <w:sz w:val="20"/>
                <w:szCs w:val="20"/>
              </w:rPr>
            </w:pPr>
            <w:r w:rsidRPr="00857ACD">
              <w:rPr>
                <w:sz w:val="20"/>
                <w:szCs w:val="20"/>
              </w:rPr>
              <w:t>Equilibre moteur et intégration par le sport</w:t>
            </w:r>
          </w:p>
        </w:tc>
        <w:tc>
          <w:tcPr>
            <w:tcW w:w="3266" w:type="dxa"/>
            <w:gridSpan w:val="2"/>
            <w:vAlign w:val="center"/>
          </w:tcPr>
          <w:p w:rsidR="00602CC5" w:rsidRPr="00602CC5" w:rsidRDefault="00602CC5" w:rsidP="00AD56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Sport collectif</w:t>
            </w:r>
          </w:p>
        </w:tc>
        <w:tc>
          <w:tcPr>
            <w:tcW w:w="2475" w:type="dxa"/>
            <w:gridSpan w:val="2"/>
            <w:vAlign w:val="center"/>
          </w:tcPr>
          <w:p w:rsidR="00602CC5" w:rsidRPr="00602CC5" w:rsidRDefault="00602CC5" w:rsidP="00AD56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Hand-ball</w:t>
            </w:r>
          </w:p>
        </w:tc>
        <w:tc>
          <w:tcPr>
            <w:tcW w:w="3067" w:type="dxa"/>
            <w:vAlign w:val="center"/>
          </w:tcPr>
          <w:p w:rsidR="00602CC5" w:rsidRPr="00602CC5" w:rsidRDefault="00602CC5" w:rsidP="00AD563A">
            <w:pPr>
              <w:bidi/>
              <w:spacing w:line="240" w:lineRule="auto"/>
              <w:ind w:left="7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lang w:bidi="ar-MA"/>
              </w:rPr>
            </w:pPr>
          </w:p>
        </w:tc>
      </w:tr>
      <w:tr w:rsidR="00602CC5" w:rsidRPr="00542F71" w:rsidTr="00AD563A">
        <w:trPr>
          <w:trHeight w:val="500"/>
        </w:trPr>
        <w:tc>
          <w:tcPr>
            <w:tcW w:w="2943" w:type="dxa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ind w:right="3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Objectif terminal </w:t>
            </w:r>
            <w:r w:rsidR="00AB5B3B"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d’intégration (</w:t>
            </w: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OTI)</w:t>
            </w:r>
          </w:p>
        </w:tc>
        <w:tc>
          <w:tcPr>
            <w:tcW w:w="13217" w:type="dxa"/>
            <w:gridSpan w:val="7"/>
            <w:vAlign w:val="center"/>
          </w:tcPr>
          <w:p w:rsidR="00602CC5" w:rsidRPr="00602CC5" w:rsidRDefault="004D7462" w:rsidP="00AD56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L’élève du tronc commun doit pouvoir maîtriser les composantes du comportement moteur et pouvoir s’adapter aux différentes situations et faire face </w:t>
            </w:r>
            <w:proofErr w:type="spellStart"/>
            <w:r w:rsidRPr="004D746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 ces défis et accepter l’intégration dans le groupe.</w:t>
            </w:r>
          </w:p>
        </w:tc>
      </w:tr>
      <w:tr w:rsidR="00602CC5" w:rsidRPr="00542F71" w:rsidTr="00AD563A">
        <w:trPr>
          <w:trHeight w:val="445"/>
        </w:trPr>
        <w:tc>
          <w:tcPr>
            <w:tcW w:w="2943" w:type="dxa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Compétences visées </w:t>
            </w:r>
          </w:p>
        </w:tc>
        <w:tc>
          <w:tcPr>
            <w:tcW w:w="13217" w:type="dxa"/>
            <w:gridSpan w:val="7"/>
            <w:vAlign w:val="center"/>
          </w:tcPr>
          <w:p w:rsidR="00602CC5" w:rsidRPr="00602CC5" w:rsidRDefault="004D7462" w:rsidP="00AD56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Différencier les rôles et les responsabilités par l’organisation </w:t>
            </w: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bookmarkStart w:id="0" w:name="_GoBack"/>
            <w:bookmarkEnd w:id="0"/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 la classe et d’effort P et S </w:t>
            </w: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>_ montrer</w:t>
            </w: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 toutes ses qualités.</w:t>
            </w:r>
          </w:p>
        </w:tc>
      </w:tr>
      <w:tr w:rsidR="00602CC5" w:rsidRPr="00542F71" w:rsidTr="00AD563A">
        <w:trPr>
          <w:trHeight w:val="257"/>
        </w:trPr>
        <w:tc>
          <w:tcPr>
            <w:tcW w:w="2943" w:type="dxa"/>
            <w:shd w:val="clear" w:color="auto" w:fill="CCFFFF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Objectif terminal du </w:t>
            </w:r>
            <w:r w:rsidR="00AB5B3B"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cycle (</w:t>
            </w: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OTC)</w:t>
            </w:r>
          </w:p>
        </w:tc>
        <w:tc>
          <w:tcPr>
            <w:tcW w:w="13217" w:type="dxa"/>
            <w:gridSpan w:val="7"/>
            <w:vAlign w:val="center"/>
          </w:tcPr>
          <w:p w:rsidR="00602CC5" w:rsidRPr="00602CC5" w:rsidRDefault="004D7462" w:rsidP="00AD56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Recherche le gain de la rencontre par l’utilisation des moyens adaptés pour conserver la balle jusqu'à la zone adverse devant une défense organisée qui cherche </w:t>
            </w:r>
            <w:proofErr w:type="spellStart"/>
            <w:r w:rsidRPr="004D746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4D7462">
              <w:rPr>
                <w:rFonts w:ascii="Times New Roman" w:hAnsi="Times New Roman" w:cs="Times New Roman"/>
                <w:sz w:val="20"/>
                <w:szCs w:val="20"/>
              </w:rPr>
              <w:t xml:space="preserve"> récupérer la balle et défendre sa cible.</w:t>
            </w:r>
          </w:p>
        </w:tc>
      </w:tr>
      <w:tr w:rsidR="00602CC5" w:rsidRPr="00542F71" w:rsidTr="00AD563A">
        <w:trPr>
          <w:trHeight w:val="352"/>
        </w:trPr>
        <w:tc>
          <w:tcPr>
            <w:tcW w:w="2943" w:type="dxa"/>
            <w:vMerge w:val="restart"/>
            <w:shd w:val="clear" w:color="auto" w:fill="CCFFFF"/>
            <w:vAlign w:val="center"/>
          </w:tcPr>
          <w:p w:rsidR="00602CC5" w:rsidRPr="00602CC5" w:rsidRDefault="00602CC5" w:rsidP="00AD563A">
            <w:pPr>
              <w:tabs>
                <w:tab w:val="left" w:pos="7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Acquisitions attendues</w:t>
            </w:r>
          </w:p>
        </w:tc>
        <w:tc>
          <w:tcPr>
            <w:tcW w:w="4835" w:type="dxa"/>
            <w:gridSpan w:val="3"/>
            <w:shd w:val="clear" w:color="auto" w:fill="CCFFFF"/>
            <w:vAlign w:val="center"/>
          </w:tcPr>
          <w:p w:rsidR="00602CC5" w:rsidRPr="00602CC5" w:rsidRDefault="00602CC5" w:rsidP="00AD5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Connaissances opératoires (habilités)</w:t>
            </w:r>
          </w:p>
        </w:tc>
        <w:tc>
          <w:tcPr>
            <w:tcW w:w="4545" w:type="dxa"/>
            <w:gridSpan w:val="2"/>
            <w:shd w:val="clear" w:color="auto" w:fill="CCFFFF"/>
            <w:vAlign w:val="center"/>
          </w:tcPr>
          <w:p w:rsidR="00602CC5" w:rsidRPr="00602CC5" w:rsidRDefault="00602CC5" w:rsidP="00AD5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Connaissances cognitives</w:t>
            </w:r>
          </w:p>
        </w:tc>
        <w:tc>
          <w:tcPr>
            <w:tcW w:w="3837" w:type="dxa"/>
            <w:gridSpan w:val="2"/>
            <w:shd w:val="clear" w:color="auto" w:fill="CCFFFF"/>
            <w:vAlign w:val="center"/>
          </w:tcPr>
          <w:p w:rsidR="00602CC5" w:rsidRPr="00602CC5" w:rsidRDefault="00602CC5" w:rsidP="00AD5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Connaissances comportementales</w:t>
            </w:r>
          </w:p>
        </w:tc>
      </w:tr>
      <w:tr w:rsidR="00602CC5" w:rsidRPr="00542F71" w:rsidTr="00AD563A">
        <w:trPr>
          <w:trHeight w:val="243"/>
        </w:trPr>
        <w:tc>
          <w:tcPr>
            <w:tcW w:w="2943" w:type="dxa"/>
            <w:vMerge/>
            <w:shd w:val="clear" w:color="auto" w:fill="CCFFFF"/>
            <w:vAlign w:val="center"/>
          </w:tcPr>
          <w:p w:rsidR="00602CC5" w:rsidRPr="00542F71" w:rsidRDefault="00602CC5" w:rsidP="00AD563A">
            <w:pPr>
              <w:tabs>
                <w:tab w:val="left" w:pos="73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35" w:type="dxa"/>
            <w:gridSpan w:val="3"/>
            <w:vAlign w:val="center"/>
          </w:tcPr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Techniques individuelles (Passe/tire).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Protection de la balle.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Interception de la balle.</w:t>
            </w:r>
          </w:p>
        </w:tc>
        <w:tc>
          <w:tcPr>
            <w:tcW w:w="4545" w:type="dxa"/>
            <w:gridSpan w:val="2"/>
            <w:vAlign w:val="center"/>
          </w:tcPr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Respecter les règles d’or.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Tactique individuelle et collective.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Arbitrage.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Observation.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Stratégie et analyse du jeu…</w:t>
            </w:r>
          </w:p>
        </w:tc>
        <w:tc>
          <w:tcPr>
            <w:tcW w:w="3837" w:type="dxa"/>
            <w:gridSpan w:val="2"/>
            <w:vAlign w:val="center"/>
          </w:tcPr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Le respect d’autrui.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La coopération.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Assiduité.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La responsabilité.</w:t>
            </w:r>
          </w:p>
          <w:p w:rsidR="00602CC5" w:rsidRPr="00602CC5" w:rsidRDefault="00602CC5" w:rsidP="00AD56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2CC5">
              <w:rPr>
                <w:rFonts w:ascii="Times New Roman" w:hAnsi="Times New Roman" w:cs="Times New Roman"/>
                <w:sz w:val="20"/>
                <w:szCs w:val="20"/>
              </w:rPr>
              <w:t>Être exemplaire</w:t>
            </w:r>
          </w:p>
        </w:tc>
      </w:tr>
      <w:tr w:rsidR="00602CC5" w:rsidRPr="00542F71" w:rsidTr="00AD563A">
        <w:trPr>
          <w:trHeight w:val="320"/>
        </w:trPr>
        <w:tc>
          <w:tcPr>
            <w:tcW w:w="2943" w:type="dxa"/>
            <w:tcBorders>
              <w:bottom w:val="double" w:sz="6" w:space="0" w:color="002060"/>
            </w:tcBorders>
            <w:shd w:val="clear" w:color="auto" w:fill="CCFFFF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Séquences et objectifs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Séances</w:t>
            </w:r>
          </w:p>
        </w:tc>
        <w:tc>
          <w:tcPr>
            <w:tcW w:w="8246" w:type="dxa"/>
            <w:gridSpan w:val="4"/>
            <w:shd w:val="clear" w:color="auto" w:fill="CCFFFF"/>
            <w:vAlign w:val="center"/>
          </w:tcPr>
          <w:p w:rsidR="00602CC5" w:rsidRPr="00602CC5" w:rsidRDefault="00602CC5" w:rsidP="00AD5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Objectifs</w:t>
            </w:r>
          </w:p>
        </w:tc>
        <w:tc>
          <w:tcPr>
            <w:tcW w:w="3837" w:type="dxa"/>
            <w:gridSpan w:val="2"/>
            <w:shd w:val="clear" w:color="auto" w:fill="CCFFFF"/>
            <w:vAlign w:val="center"/>
          </w:tcPr>
          <w:p w:rsidR="00602CC5" w:rsidRPr="00602CC5" w:rsidRDefault="00602CC5" w:rsidP="00AD5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</w:rPr>
              <w:t>Bilan des séquences</w:t>
            </w: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 w:val="restart"/>
            <w:vAlign w:val="center"/>
          </w:tcPr>
          <w:p w:rsidR="00602CC5" w:rsidRPr="00357B46" w:rsidRDefault="00602CC5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02CC5" w:rsidRPr="00AE4568" w:rsidRDefault="00602CC5" w:rsidP="00AD563A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Évaluation diagnostique.</w:t>
            </w:r>
          </w:p>
        </w:tc>
        <w:tc>
          <w:tcPr>
            <w:tcW w:w="3837" w:type="dxa"/>
            <w:gridSpan w:val="2"/>
            <w:vMerge w:val="restart"/>
            <w:vAlign w:val="center"/>
          </w:tcPr>
          <w:p w:rsidR="00602CC5" w:rsidRPr="00085D49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      </w: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/>
            <w:tcBorders>
              <w:bottom w:val="double" w:sz="6" w:space="0" w:color="002060"/>
            </w:tcBorders>
            <w:vAlign w:val="center"/>
          </w:tcPr>
          <w:p w:rsidR="00602CC5" w:rsidRPr="00357B46" w:rsidRDefault="00602CC5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Séance théorique.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 w:val="restart"/>
            <w:tcBorders>
              <w:top w:val="double" w:sz="6" w:space="0" w:color="002060"/>
            </w:tcBorders>
            <w:vAlign w:val="center"/>
          </w:tcPr>
          <w:p w:rsidR="00602CC5" w:rsidRPr="00357B46" w:rsidRDefault="00AD563A" w:rsidP="007954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4568">
              <w:rPr>
                <w:rFonts w:ascii="Times New Roman" w:hAnsi="Times New Roman" w:cs="Times New Roman"/>
                <w:b/>
                <w:bCs/>
              </w:rPr>
              <w:t>Utiliser et créer les espaces libres.</w:t>
            </w: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AB5B3B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améliorer</w:t>
            </w:r>
            <w:r w:rsidR="00602CC5"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la relation passeur /receveur et l’équilibre postural lors de la passe. 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/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utiliser les espaces non occupés par les adversaires.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/>
            <w:tcBorders>
              <w:bottom w:val="double" w:sz="6" w:space="0" w:color="002060"/>
            </w:tcBorders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Pouvoir écarter le jeu en profondeur et/ ou en largeur.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BC1F9A" w:rsidRDefault="00602CC5" w:rsidP="00AD563A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 w:val="restart"/>
            <w:tcBorders>
              <w:top w:val="double" w:sz="6" w:space="0" w:color="002060"/>
            </w:tcBorders>
            <w:vAlign w:val="center"/>
          </w:tcPr>
          <w:p w:rsidR="00602CC5" w:rsidRPr="00357B46" w:rsidRDefault="00AD563A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4568">
              <w:rPr>
                <w:rFonts w:ascii="Times New Roman" w:hAnsi="Times New Roman" w:cs="Times New Roman"/>
                <w:b/>
                <w:bCs/>
              </w:rPr>
              <w:t>Créer l’incertitude.</w:t>
            </w: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tabs>
                <w:tab w:val="left" w:pos="540"/>
                <w:tab w:val="left" w:pos="535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fixer la défense dans une zone et jouer dans une autre pour créer l’incertitude.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9C1C2E" w:rsidRDefault="00602CC5" w:rsidP="00AD56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/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Pouvoir feinter la passe, s’engager d’un </w:t>
            </w:r>
            <w:r w:rsidR="00AB5B3B"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côté</w:t>
            </w: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et donner de l’autre.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228"/>
        </w:trPr>
        <w:tc>
          <w:tcPr>
            <w:tcW w:w="2943" w:type="dxa"/>
            <w:vMerge/>
            <w:tcBorders>
              <w:bottom w:val="double" w:sz="6" w:space="0" w:color="002060"/>
            </w:tcBorders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MA"/>
              </w:rPr>
              <w:t>Pouvoir exploiter rapidement et efficacement le surnombre (</w:t>
            </w:r>
            <w:r w:rsidR="00AB5B3B"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MA"/>
              </w:rPr>
              <w:t>Contre-attaque</w:t>
            </w: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MA"/>
              </w:rPr>
              <w:t>).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181"/>
        </w:trPr>
        <w:tc>
          <w:tcPr>
            <w:tcW w:w="2943" w:type="dxa"/>
            <w:vMerge w:val="restart"/>
            <w:tcBorders>
              <w:top w:val="double" w:sz="6" w:space="0" w:color="002060"/>
            </w:tcBorders>
            <w:vAlign w:val="center"/>
          </w:tcPr>
          <w:p w:rsidR="00602CC5" w:rsidRPr="00357B46" w:rsidRDefault="00AD563A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4568">
              <w:rPr>
                <w:rFonts w:ascii="Times New Roman" w:hAnsi="Times New Roman" w:cs="Times New Roman"/>
                <w:b/>
                <w:bCs/>
              </w:rPr>
              <w:t>Défendre la cible.</w:t>
            </w: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posséder le maximum de joueur entre la balle et la cible.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314"/>
        </w:trPr>
        <w:tc>
          <w:tcPr>
            <w:tcW w:w="2943" w:type="dxa"/>
            <w:vMerge/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AB5B3B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limiter</w:t>
            </w:r>
            <w:r w:rsidR="00602CC5"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l’espace libre pour défendre </w:t>
            </w: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 propre cible</w:t>
            </w:r>
            <w:r w:rsidR="00602CC5"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207"/>
        </w:trPr>
        <w:tc>
          <w:tcPr>
            <w:tcW w:w="2943" w:type="dxa"/>
            <w:vMerge/>
            <w:tcBorders>
              <w:bottom w:val="double" w:sz="6" w:space="0" w:color="002060"/>
            </w:tcBorders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Pouvoir repérer, juger et surveiller son adversaire direct</w:t>
            </w:r>
            <w:r w:rsidRPr="00602C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386C12" w:rsidRDefault="00602CC5" w:rsidP="00AD56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542F71" w:rsidTr="00AD563A">
        <w:trPr>
          <w:trHeight w:val="280"/>
        </w:trPr>
        <w:tc>
          <w:tcPr>
            <w:tcW w:w="2943" w:type="dxa"/>
            <w:tcBorders>
              <w:top w:val="double" w:sz="6" w:space="0" w:color="002060"/>
            </w:tcBorders>
            <w:vAlign w:val="center"/>
          </w:tcPr>
          <w:p w:rsidR="00602CC5" w:rsidRPr="00357B46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02CC5" w:rsidRPr="00602CC5" w:rsidRDefault="00602CC5" w:rsidP="00AD563A">
            <w:pPr>
              <w:tabs>
                <w:tab w:val="left" w:pos="77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246" w:type="dxa"/>
            <w:gridSpan w:val="4"/>
            <w:vAlign w:val="center"/>
          </w:tcPr>
          <w:p w:rsidR="00602CC5" w:rsidRPr="00602CC5" w:rsidRDefault="00602CC5" w:rsidP="00AD56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2C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Évaluation des acquis.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085D49" w:rsidRDefault="00602CC5" w:rsidP="00AD56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02CC5" w:rsidRPr="00DC524B" w:rsidTr="00AD563A">
        <w:trPr>
          <w:trHeight w:val="89"/>
        </w:trPr>
        <w:tc>
          <w:tcPr>
            <w:tcW w:w="2943" w:type="dxa"/>
            <w:shd w:val="clear" w:color="auto" w:fill="9FFFFF"/>
            <w:vAlign w:val="center"/>
          </w:tcPr>
          <w:p w:rsidR="00602CC5" w:rsidRPr="00DC524B" w:rsidRDefault="00602CC5" w:rsidP="00AD563A">
            <w:pPr>
              <w:tabs>
                <w:tab w:val="left" w:pos="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2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Situation de référence </w:t>
            </w:r>
          </w:p>
        </w:tc>
        <w:tc>
          <w:tcPr>
            <w:tcW w:w="9380" w:type="dxa"/>
            <w:gridSpan w:val="5"/>
            <w:shd w:val="clear" w:color="auto" w:fill="9FFFFF"/>
            <w:vAlign w:val="center"/>
          </w:tcPr>
          <w:p w:rsidR="00602CC5" w:rsidRPr="00602CC5" w:rsidRDefault="00602CC5" w:rsidP="00AD563A">
            <w:pPr>
              <w:tabs>
                <w:tab w:val="left" w:pos="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602C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Match </w:t>
            </w:r>
            <w:r w:rsidR="00AB5B3B" w:rsidRPr="00602C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en-US"/>
              </w:rPr>
              <w:t>de hand</w:t>
            </w:r>
            <w:r w:rsidRPr="00602C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-ball 7 </w:t>
            </w:r>
            <w:r w:rsidRPr="00602CC5">
              <w:rPr>
                <w:sz w:val="18"/>
                <w:szCs w:val="18"/>
              </w:rPr>
              <w:t>#</w:t>
            </w:r>
            <w:r w:rsidRPr="00602CC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7</w:t>
            </w:r>
          </w:p>
        </w:tc>
        <w:tc>
          <w:tcPr>
            <w:tcW w:w="3837" w:type="dxa"/>
            <w:gridSpan w:val="2"/>
            <w:vMerge/>
            <w:vAlign w:val="center"/>
          </w:tcPr>
          <w:p w:rsidR="00602CC5" w:rsidRPr="00433FEE" w:rsidRDefault="00602CC5" w:rsidP="00AD563A">
            <w:pPr>
              <w:tabs>
                <w:tab w:val="left" w:pos="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</w:tbl>
    <w:p w:rsidR="001767BC" w:rsidRPr="00DC524B" w:rsidRDefault="001E681D" w:rsidP="00AB5B3B">
      <w:pPr>
        <w:pStyle w:val="En-tte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B5B3B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  <w:shd w:val="clear" w:color="auto" w:fill="00FF99"/>
        </w:rPr>
        <w:t>FICHE DE PRÉPARATION DU PROJET DU CYCLE</w:t>
      </w:r>
    </w:p>
    <w:sectPr w:rsidR="001767BC" w:rsidRPr="00DC524B" w:rsidSect="006F310D">
      <w:pgSz w:w="16838" w:h="11906" w:orient="landscape"/>
      <w:pgMar w:top="454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724880"/>
    <w:multiLevelType w:val="hybridMultilevel"/>
    <w:tmpl w:val="619E6D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50AAA"/>
    <w:multiLevelType w:val="hybridMultilevel"/>
    <w:tmpl w:val="58923CC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45D3F"/>
    <w:multiLevelType w:val="hybridMultilevel"/>
    <w:tmpl w:val="2CEA8C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81D"/>
    <w:rsid w:val="001767BC"/>
    <w:rsid w:val="001E681D"/>
    <w:rsid w:val="00334BA0"/>
    <w:rsid w:val="00433FEE"/>
    <w:rsid w:val="00480466"/>
    <w:rsid w:val="004D7462"/>
    <w:rsid w:val="00505572"/>
    <w:rsid w:val="00602CC5"/>
    <w:rsid w:val="006E6922"/>
    <w:rsid w:val="007954C9"/>
    <w:rsid w:val="007F0565"/>
    <w:rsid w:val="008434D2"/>
    <w:rsid w:val="00852DA2"/>
    <w:rsid w:val="00857ACD"/>
    <w:rsid w:val="00980E01"/>
    <w:rsid w:val="00AB5B3B"/>
    <w:rsid w:val="00AD563A"/>
    <w:rsid w:val="00AE4568"/>
    <w:rsid w:val="00B1554C"/>
    <w:rsid w:val="00DC524B"/>
    <w:rsid w:val="00FE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5542B-3A5E-411A-A499-CFD770B4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81D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E68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1E681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E681D"/>
    <w:rPr>
      <w:rFonts w:ascii="Calibri" w:eastAsia="Calibri" w:hAnsi="Calibri" w:cs="Arial"/>
    </w:rPr>
  </w:style>
  <w:style w:type="character" w:styleId="Numrodepage">
    <w:name w:val="page number"/>
    <w:basedOn w:val="Policepardfaut"/>
    <w:rsid w:val="001E6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aziz_skype2018 Aziz</cp:lastModifiedBy>
  <cp:revision>5</cp:revision>
  <cp:lastPrinted>2013-10-22T20:53:00Z</cp:lastPrinted>
  <dcterms:created xsi:type="dcterms:W3CDTF">2013-12-12T21:31:00Z</dcterms:created>
  <dcterms:modified xsi:type="dcterms:W3CDTF">2020-03-25T19:08:00Z</dcterms:modified>
</cp:coreProperties>
</file>